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972040" cy="124079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6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245"/>
        <w:gridCol w:w="4961"/>
        <w:gridCol w:w="4921"/>
      </w:tblGrid>
      <w:tr>
        <w:trPr>
          <w:trHeight w:val="745" w:hRule="atLeast"/>
        </w:trPr>
        <w:tc>
          <w:tcPr>
            <w:tcW w:w="561" w:type="dxa"/>
            <w:vMerge w:val="restart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R</w:t>
            </w:r>
          </w:p>
        </w:tc>
        <w:tc>
          <w:tcPr>
            <w:tcW w:w="5245" w:type="dxa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Les forêts ariégeoises, c’est 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17 % de forêts domaniales gérées par l’ONF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21 % d’autres forêts publiques accompagnés par l’ONF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62 % de forêts privées souvent sans gestionnaire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parce que non identifiées par leur propriétaire</w:t>
            </w:r>
          </w:p>
        </w:tc>
        <w:tc>
          <w:tcPr>
            <w:tcW w:w="4961" w:type="dxa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=&gt; + d’informations et d’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accompagnement des propriétaires privés pour la gestion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 leurs biens,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ou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s’ils s’en désintéressent, leur proposer des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alternatives 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: vente au voisin, bail forestier (type BFSE sur lequel travaille le RAF), don (à la commune ou à une foncière type « Forêts en vie » pour gestion</w:t>
            </w:r>
          </w:p>
        </w:tc>
        <w:tc>
          <w:tcPr>
            <w:tcW w:w="492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Création de postes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pour faire de la sensibilisation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auprès des propriétaires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, ce qui implique des moyens financiers dédiés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Maintien voire augmentation des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postes de terrain à l’ONF</w:t>
            </w:r>
            <w:bookmarkStart w:id="0" w:name="_GoBack"/>
            <w:bookmarkEnd w:id="0"/>
          </w:p>
        </w:tc>
      </w:tr>
      <w:tr>
        <w:trPr>
          <w:trHeight w:val="1109" w:hRule="atLeast"/>
        </w:trPr>
        <w:tc>
          <w:tcPr>
            <w:tcW w:w="561" w:type="dxa"/>
            <w:vMerge w:val="continue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Manque de culture forestière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des petits propriétaires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Manque de connaissances de la forêt, de son fonctionnement et des possibilités de rémunération</w:t>
            </w:r>
          </w:p>
        </w:tc>
        <w:tc>
          <w:tcPr>
            <w:tcW w:w="496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Prospection pour identifier les propriétés forestières &gt; 10 ha facilement exploitables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(pente &lt; 60 %, desserte existante, etc.)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Animation, diagnostic sylvicole de ces propriétés</w:t>
            </w:r>
          </w:p>
        </w:tc>
        <w:tc>
          <w:tcPr>
            <w:tcW w:w="492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Financer la prospection et l’animation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Soutien aux Plans de Développement de Massif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454" w:hRule="atLeast"/>
        </w:trPr>
        <w:tc>
          <w:tcPr>
            <w:tcW w:w="561" w:type="dxa"/>
            <w:vMerge w:val="continue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Morcellement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foncier très important des propriétés forestières entraînant une impossibilité de gestion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Une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diversité de propriétaires et de leurs aspirations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(des protecteurs, des productivistes, des ruraux, des néoruraux avec un projet d’installation, des groupements citoyens…)</w:t>
            </w:r>
          </w:p>
        </w:tc>
        <w:tc>
          <w:tcPr>
            <w:tcW w:w="496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Aide à l’échange et à la vente des petites parcelles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forestières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Mettre en place un programme d’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animation foncière</w:t>
            </w:r>
          </w:p>
        </w:tc>
        <w:tc>
          <w:tcPr>
            <w:tcW w:w="492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Dispositif d’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 financière pour l’amélioration du foncier forestier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comme dans le département de la Vienne (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prise en charge de 80 % des frais notariés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d’acquisition)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Possibilité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à l’initiative de Conseil Départemental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fr-FR" w:eastAsia="en-US" w:bidi="ar-SA"/>
              </w:rPr>
              <w:t>de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mettre en place des AFAFE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(Aménagement Foncier Agricole, Forestier et Environnemental) sur certaines communes avec une dynamique identifiée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Étudier la possibilité de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mettre en place en forêt l’équivalent des Associations Foncières Pastorales</w:t>
            </w:r>
          </w:p>
        </w:tc>
      </w:tr>
      <w:tr>
        <w:trPr>
          <w:trHeight w:val="1454" w:hRule="atLeast"/>
        </w:trPr>
        <w:tc>
          <w:tcPr>
            <w:tcW w:w="561" w:type="dxa"/>
            <w:vMerge w:val="continue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Bien Vacants et Sans Maître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(BVSM)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De nombreux propriétaires inconnus, difficiles à retrouver ou nés avant 1920 !!!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Sur 45300 propriétaires forestiers en 2020, en Ariège, 5300 (11 % des propriétaires pour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5000 ha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) sont nés le 00/00/0000 ou avant 1904, c’est-à-dire avant la doyenne des français (40 propriétés font plus de 10 ha). </w:t>
            </w:r>
          </w:p>
        </w:tc>
        <w:tc>
          <w:tcPr>
            <w:tcW w:w="496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Études des Biens Vacants et Sans Maître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(SAFER, COFOR…)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Référencement de toutes les parcelles dont les propriétaires dépassent l’âge de la doyenne actuelle des français</w:t>
            </w:r>
          </w:p>
        </w:tc>
        <w:tc>
          <w:tcPr>
            <w:tcW w:w="492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Communication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financières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Faciliter ce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toilettage du cadastre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(partenariat DGFIP et CD 09 ?)</w:t>
            </w:r>
          </w:p>
        </w:tc>
      </w:tr>
      <w:tr>
        <w:trPr>
          <w:trHeight w:val="557" w:hRule="atLeast"/>
        </w:trPr>
        <w:tc>
          <w:tcPr>
            <w:tcW w:w="561" w:type="dxa"/>
            <w:vMerge w:val="continue"/>
            <w:tcBorders/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nombreux Biens Non Délimités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(~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10000 ha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) avec des associations qui en achètent une partie seulement pour s’opposer à la gestion de la totalité (exemple à Massat de 6600 m² achetés permettant de bloquer l’exploitation des 33 ha de la parcelle…)</w:t>
            </w:r>
          </w:p>
        </w:tc>
        <w:tc>
          <w:tcPr>
            <w:tcW w:w="496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Délimiter les BND sur le terrain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 minima pour les cas les plus simples où les propriétaires sont d’accord sur ce que chacun d’eux possède.</w:t>
            </w:r>
          </w:p>
        </w:tc>
        <w:tc>
          <w:tcPr>
            <w:tcW w:w="4921" w:type="dxa"/>
            <w:tcBorders/>
            <w:shd w:fill="EEEEE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Aides financières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pour les frais d’expertises (géomètres, experts forestiers…) permettant un partage et une délimitation de ces biens (terrain + cadastre)</w:t>
            </w:r>
          </w:p>
        </w:tc>
      </w:tr>
      <w:tr>
        <w:trPr>
          <w:trHeight w:val="1978" w:hRule="atLeast"/>
        </w:trPr>
        <w:tc>
          <w:tcPr>
            <w:tcW w:w="561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N</w:t>
            </w:r>
          </w:p>
        </w:tc>
        <w:tc>
          <w:tcPr>
            <w:tcW w:w="52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Surface de forêts non gérées particulièrement importante en Ariège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Faible taux de couverture des Documents de Gestion Durable au regard de la surface forestière du département</w:t>
            </w:r>
          </w:p>
        </w:tc>
        <w:tc>
          <w:tcPr>
            <w:tcW w:w="49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Restructurer les territoires forestiers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Etablir des documents de gestion durable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(DGD)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92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Soutien à la mise en place de et l’animation de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Chartes Forestières de Territoire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Aides financières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fr-FR" w:eastAsia="en-US" w:bidi="ar-SA"/>
              </w:rPr>
              <w:t xml:space="preserve">à la rédaction d’un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premier PSG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fr-FR" w:eastAsia="en-US" w:bidi="ar-SA"/>
              </w:rPr>
              <w:t xml:space="preserve">à l’image du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Plan Tarn porté par le Conseil Départemental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Obligation par la loi des propriétaires à entretenir et exploiter leur forêt</w:t>
            </w:r>
          </w:p>
        </w:tc>
      </w:tr>
      <w:tr>
        <w:trPr>
          <w:trHeight w:val="1825" w:hRule="atLeast"/>
        </w:trPr>
        <w:tc>
          <w:tcPr>
            <w:tcW w:w="561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nombreuses forêts privées non exploitées ou non entretenues</w:t>
            </w:r>
          </w:p>
        </w:tc>
        <w:tc>
          <w:tcPr>
            <w:tcW w:w="49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Déclencher des chantiers qui donnent envie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x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propriétaires voire aider à leur regroupement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Favoriser le regroupement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de propriétaires pour une gestion forestière au sein d’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Association Syndicale Libre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ou Association Syndicale Libre de Gestion Forestière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Pénaliser les acteurs dont les chantiers dégoûtent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des propriétaires de la gestion (attention aux coupes abusives)</w:t>
            </w:r>
          </w:p>
        </w:tc>
        <w:tc>
          <w:tcPr>
            <w:tcW w:w="492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financières aux chantiers de regroupement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à l’image du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Plan Tarn porté par la Conseil Départemental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Personnel dédié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à cette tâche comme cela a été le cas pendant plusieurs années en Ariège au sein de l’Association Foncière Pastorale soutenue par le Conseil Départemental</w:t>
            </w:r>
          </w:p>
        </w:tc>
      </w:tr>
      <w:tr>
        <w:trPr>
          <w:trHeight w:val="1355" w:hRule="atLeast"/>
        </w:trPr>
        <w:tc>
          <w:tcPr>
            <w:tcW w:w="561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Gros problèmes de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dégâts de gibier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occasionnant des dégâts dramatiques sur le renouvellement forestier : obligation de protéger les plantations ou les régénérations naturelles à des coûts parfois exorbitants</w:t>
            </w:r>
          </w:p>
        </w:tc>
        <w:tc>
          <w:tcPr>
            <w:tcW w:w="49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Améliorer la gestion du gibier par massif forestier et non localement</w:t>
            </w:r>
          </w:p>
        </w:tc>
        <w:tc>
          <w:tcPr>
            <w:tcW w:w="492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Gestion coordonnée de certaines espèces comme le cerf à l’échelle interdépartementale voire à l’échelle internationale (échelle adaptée : massif des Pyrénées) pour éviter l’arrivée d’individus voir de « troupeau » d’autres département ou de l’Espagne</w:t>
            </w:r>
          </w:p>
        </w:tc>
      </w:tr>
      <w:tr>
        <w:trPr>
          <w:trHeight w:val="1406" w:hRule="atLeast"/>
        </w:trPr>
        <w:tc>
          <w:tcPr>
            <w:tcW w:w="561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Les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forêts d’essences pures semblent particulièrement vulnérables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face à certains risques, notamment maladies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Augmentation du risque face au climat avec quelques essences parfois inadaptées</w:t>
            </w:r>
          </w:p>
        </w:tc>
        <w:tc>
          <w:tcPr>
            <w:tcW w:w="49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Favoriser les forêts mélangées</w:t>
            </w:r>
          </w:p>
        </w:tc>
        <w:tc>
          <w:tcPr>
            <w:tcW w:w="492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aux travaux d’amélioration sylvicoles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permettant le dosage des essences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dans les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régénérations naturelles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Des aides bonifiées pour les mélanges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dans les projets de plantation</w:t>
            </w:r>
          </w:p>
        </w:tc>
      </w:tr>
      <w:tr>
        <w:trPr>
          <w:trHeight w:val="2262" w:hRule="atLeast"/>
        </w:trPr>
        <w:tc>
          <w:tcPr>
            <w:tcW w:w="561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Augmentation du risque Incendie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En cas d’incendie, les services de secours sont parfois arrêtés par des limitations de tonnages « de principe » destinées en réalité à limiter l’exploitation forestière</w:t>
            </w:r>
          </w:p>
        </w:tc>
        <w:tc>
          <w:tcPr>
            <w:tcW w:w="496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Créer des réserves d’eau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en milieu forestier et adaptées aux services de secours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Appliquer les Obligations Légales de Débroussaillement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(OLD)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Équiper les forêts de dessertes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permettant l’accès des services de secours : accès DFCI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Ne maintenir que les limitations de tonnages techniques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(résistance d’un pont…) et supprimer les limitations de tonnage non justifiées</w:t>
            </w:r>
          </w:p>
        </w:tc>
        <w:tc>
          <w:tcPr>
            <w:tcW w:w="4921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Réflexion du maillage à l’échelle des massifs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et aides à la mise en place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Rôle de police prépondérant du maire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(communication pouvant être aidée par les COFOR)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bonifiées si réflexion couplée exploitation et DFCI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978" w:hRule="atLeast"/>
        </w:trPr>
        <w:tc>
          <w:tcPr>
            <w:tcW w:w="561" w:type="dxa"/>
            <w:vMerge w:val="restart"/>
            <w:tcBorders/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X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N</w:t>
            </w:r>
          </w:p>
        </w:tc>
        <w:tc>
          <w:tcPr>
            <w:tcW w:w="5245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Problème d’accessibilité aux parcelles forestières : </w:t>
            </w:r>
            <w:r>
              <w:rPr>
                <w:rFonts w:eastAsia="Calibri" w:cs=""/>
                <w:b/>
                <w:bCs/>
                <w:i w:val="false"/>
                <w:iCs w:val="false"/>
                <w:kern w:val="0"/>
                <w:sz w:val="22"/>
                <w:szCs w:val="22"/>
                <w:lang w:val="fr-FR" w:eastAsia="en-US" w:bidi="ar-SA"/>
              </w:rPr>
              <w:t>sous-équipement en pistes et voies de vidange des bois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dans de nombreux massifs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Difficultés liées au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relief</w:t>
            </w:r>
          </w:p>
        </w:tc>
        <w:tc>
          <w:tcPr>
            <w:tcW w:w="496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Mieux équiper les forêts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Développement de l’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exploitation par câble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à la hauteur de nos voisins européens (Italie, Suisse, Autriche…)</w:t>
            </w:r>
          </w:p>
        </w:tc>
        <w:tc>
          <w:tcPr>
            <w:tcW w:w="492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financières en faveur de la desserte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forestière (Europe et Région) mais aussi pour le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déploiement de places de dépôts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(à l’image des aides financière du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Plan Tarn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-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Financer les équipements en câbles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-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Former des équipes spécialisées et aider leur installation</w:t>
            </w:r>
          </w:p>
        </w:tc>
      </w:tr>
      <w:tr>
        <w:trPr>
          <w:trHeight w:val="4471" w:hRule="atLeast"/>
        </w:trPr>
        <w:tc>
          <w:tcPr>
            <w:tcW w:w="561" w:type="dxa"/>
            <w:vMerge w:val="continue"/>
            <w:tcBorders/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Raréfaction de la main d’œuvre qualifiée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(notamment bûcheron mais également conducteurs de machines ou personnel de scierie…)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Manque d’attractivité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 regard des tarifs pratiqués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Saisonnalité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de l’activité (neige en montagne l’hiver, sols parfois engorgés le printemps…) et pourtant les emprunts courent toujours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Métiers physiques voire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dangereux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Difficultés financières en cas d’arrêt de travail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Gros emprunts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nécessaires pour l’achat de certaines machines d’exploitation (câble, abatteuse…)</w:t>
            </w:r>
          </w:p>
        </w:tc>
        <w:tc>
          <w:tcPr>
            <w:tcW w:w="496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Synergie Ecoles de Formation et monde de l’entreprise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Accompagnement de « jeunes pousses 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Diversifier les travaux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sylvicoles pour diversifier les travaux réalisés par les Entreprises de Travaux Forestiers (saisonnalité)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Regrouper et structurer les ETF pour aider à une hausse des tarifs de prestation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Sécurisation de l’activité des ETF</w:t>
            </w:r>
          </w:p>
        </w:tc>
        <w:tc>
          <w:tcPr>
            <w:tcW w:w="492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Renforcement de la filière de formation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 à l’installation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Consentement à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payer pour la qualité du travail (à l’heure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plutôt qu’à la tâche ou au rendement)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Indemnisations en cas d’arrêts de chantiers dus à la météo (comme dans le BTP)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Certains mentionnent un besoin de structuration d’un syndicat des ETF.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Améliorer la visibilité et l’action de ETF Occitanie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Création de coopératives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d’activités et d’emploi pour travailler en coopération plutôt qu’en concurrence, voire mutualiser les matériels (comme dans le monde agricole)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Créer un service de remplacement en forêt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à l’image des services de remplacement dans le domaine agricole</w:t>
            </w:r>
          </w:p>
        </w:tc>
      </w:tr>
      <w:tr>
        <w:trPr>
          <w:trHeight w:val="1064" w:hRule="atLeast"/>
        </w:trPr>
        <w:tc>
          <w:tcPr>
            <w:tcW w:w="561" w:type="dxa"/>
            <w:vMerge w:val="continue"/>
            <w:tcBorders/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« Complexité » au moins apparente de la réglementation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 : déclaration en mairie, lois sur l’Eau pour les franchissements de cours d’eau, zonages environnementaux, protection de certaines espèces</w:t>
            </w:r>
          </w:p>
        </w:tc>
        <w:tc>
          <w:tcPr>
            <w:tcW w:w="496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implifier les démarches administratives</w:t>
            </w:r>
          </w:p>
        </w:tc>
        <w:tc>
          <w:tcPr>
            <w:tcW w:w="4921" w:type="dxa"/>
            <w:tcBorders/>
            <w:shd w:fill="DEE6E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Un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service unique pour la déclaration des chantiers et des autorisations nécessaires</w:t>
            </w:r>
          </w:p>
        </w:tc>
      </w:tr>
      <w:tr>
        <w:trPr>
          <w:trHeight w:val="1978" w:hRule="atLeast"/>
        </w:trPr>
        <w:tc>
          <w:tcPr>
            <w:tcW w:w="561" w:type="dxa"/>
            <w:vMerge w:val="restart"/>
            <w:tcBorders/>
            <w:shd w:fill="FFDBB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F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N</w:t>
            </w:r>
          </w:p>
        </w:tc>
        <w:tc>
          <w:tcPr>
            <w:tcW w:w="5245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Sous-valorisation des produits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52 % du bois valorisé en Bois d’œuvre au niveau national contre 25 %  pour le territoire du PNR des Pyrénées Ariégeoises. A l’inverse, 29 % du bois destiné au Bois Industrie au niveau national contre 54 % pour le territoire du PNR PA (forte influence de la papeterie de Saint-Gaudens)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Essences produites parfois inadaptées à la demande</w:t>
            </w:r>
          </w:p>
        </w:tc>
        <w:tc>
          <w:tcPr>
            <w:tcW w:w="4961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Promouvoir une sylviculture durable orientée vers la production de Bois d’œuvre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Mieux structurer la filière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Possibilité de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trouver localement des bois diversifiées répondant aux exigences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technologiques des utilisateurs (notamment menuisiers)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Promouvoir l’usage du Bois local</w:t>
            </w:r>
          </w:p>
        </w:tc>
        <w:tc>
          <w:tcPr>
            <w:tcW w:w="4921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Aider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les scieries à l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’installation d’unités de séchage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Communiquer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fr-FR" w:eastAsia="en-US" w:bidi="ar-SA"/>
              </w:rPr>
              <w:t>largement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sur l’annuaire des professionnels du Bois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Label « Bois Ariégeois 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Créer une plateforme dédiée pour faciliter l’accès à l’information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Créer une unité de séchage de qualité menuiserie</w:t>
            </w:r>
          </w:p>
        </w:tc>
      </w:tr>
      <w:tr>
        <w:trPr>
          <w:trHeight w:val="1684" w:hRule="atLeast"/>
        </w:trPr>
        <w:tc>
          <w:tcPr>
            <w:tcW w:w="561" w:type="dxa"/>
            <w:vMerge w:val="continue"/>
            <w:tcBorders/>
            <w:shd w:fill="FFDBB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Une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filière encore bien présente dans le département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 ; l’Ariège compte plus de petites scieries et menuisiers que nombre d’autres départements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Des acteurs du territoire qui favorisent le croisement des enjeux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(ex : PNR des Pyrénées Ariégeoises)</w:t>
            </w:r>
          </w:p>
        </w:tc>
        <w:tc>
          <w:tcPr>
            <w:tcW w:w="4961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Maintenir le maillage de petits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scieurs, scieurs à façon, menuisiers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susceptibles d’acheter et de valoriser les bois produits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Renforcer le lien entre l’amont et l’aval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de la filière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Renforcer lien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entre 1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 xml:space="preserve">ère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transformation et 2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nde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fr-FR" w:eastAsia="en-US" w:bidi="ar-SA"/>
              </w:rPr>
              <w:t>transformation</w:t>
            </w:r>
          </w:p>
        </w:tc>
        <w:tc>
          <w:tcPr>
            <w:tcW w:w="4921" w:type="dxa"/>
            <w:tcBorders/>
            <w:shd w:fill="FFDBB6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Soutien de l’ensemble des acteurs de la filière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, y compris les plus petites structures et particulièrement des maillons les plus fragiles (ETF, scieries…)</w:t>
            </w:r>
          </w:p>
        </w:tc>
      </w:tr>
      <w:tr>
        <w:trPr>
          <w:trHeight w:val="1967" w:hRule="atLeast"/>
        </w:trPr>
        <w:tc>
          <w:tcPr>
            <w:tcW w:w="561" w:type="dxa"/>
            <w:vMerge w:val="restart"/>
            <w:tcBorders/>
            <w:shd w:fill="FFF5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E</w:t>
            </w:r>
          </w:p>
        </w:tc>
        <w:tc>
          <w:tcPr>
            <w:tcW w:w="5245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Problème d’acceptabilité et image parfois négative de l’exploitation forestière alors que les produits en bois eux-mêmes ont une image positive !!!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Vision du grand public parfois idéaliste de la forêt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Nécessité de sensibiliser le grand public et les élus aux enjeux forestiers (bois de chauffage/ bois d’œuvre)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Mauvaise presse de certains chantiers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(dégâts aux sols, vols de bois, exploitation fortes…)</w:t>
            </w:r>
          </w:p>
        </w:tc>
        <w:tc>
          <w:tcPr>
            <w:tcW w:w="4961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Action auprès du grand public pour expliquer comment gérer la forêt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Démonstration des filières locales de transformation</w:t>
            </w:r>
          </w:p>
        </w:tc>
        <w:tc>
          <w:tcPr>
            <w:tcW w:w="4921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Aides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pour réaliser sensibilisation et expertises forestières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Plan massif de communication</w:t>
            </w:r>
          </w:p>
        </w:tc>
      </w:tr>
      <w:tr>
        <w:trPr>
          <w:trHeight w:val="1360" w:hRule="atLeast"/>
        </w:trPr>
        <w:tc>
          <w:tcPr>
            <w:tcW w:w="561" w:type="dxa"/>
            <w:vMerge w:val="continue"/>
            <w:tcBorders/>
            <w:shd w:fill="FFF5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245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Certification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forestière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PEFC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de certaines forêts publiques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Étude en cours de l’extension de la certification forestière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FSC</w:t>
            </w:r>
          </w:p>
        </w:tc>
        <w:tc>
          <w:tcPr>
            <w:tcW w:w="4961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Meilleur prix d’achat des bois certifiés</w:t>
            </w:r>
          </w:p>
        </w:tc>
        <w:tc>
          <w:tcPr>
            <w:tcW w:w="4921" w:type="dxa"/>
            <w:tcBorders/>
            <w:shd w:fill="FFF5CE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Consentement à payer pour la durabilité de la production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567" w:header="0" w:top="567" w:footer="567" w:bottom="11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16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048b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12048b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2048b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021b6"/>
    <w:rPr>
      <w:rFonts w:ascii="Segoe UI" w:hAnsi="Segoe UI" w:cs="Segoe UI"/>
      <w:sz w:val="18"/>
      <w:szCs w:val="1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60f1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8c45f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12048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2048b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21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7852" w:leader="none"/>
        <w:tab w:val="right" w:pos="15704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ce">
    <w:name w:val="Puce •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417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11EF-8B9A-4B04-B917-A3F2CCBD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Pages>4</Pages>
  <Words>1757</Words>
  <Characters>9403</Characters>
  <CharactersWithSpaces>10874</CharactersWithSpaces>
  <Paragraphs>172</Paragraphs>
  <Company>CNPF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2023-09-27T17:05:56Z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